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BC" w:rsidRPr="00496179" w:rsidRDefault="002773BC" w:rsidP="002773BC">
      <w:pPr>
        <w:pStyle w:val="Heading2"/>
        <w:rPr>
          <w:rFonts w:eastAsia="Times New Roman"/>
        </w:rPr>
      </w:pPr>
      <w:bookmarkStart w:id="0" w:name="A_42Groundwater_Interoperability_Experim"/>
      <w:bookmarkEnd w:id="0"/>
      <w:r w:rsidRPr="00496179">
        <w:rPr>
          <w:rFonts w:eastAsia="Times New Roman"/>
        </w:rPr>
        <w:t xml:space="preserve">Groundwater Interoperability Experiment 2 </w:t>
      </w:r>
    </w:p>
    <w:p w:rsidR="00901A07" w:rsidRDefault="002773BC" w:rsidP="00891F7B">
      <w:pPr>
        <w:pStyle w:val="Heading3"/>
      </w:pPr>
      <w:r>
        <w:t xml:space="preserve">Use case 2 - Policy </w:t>
      </w:r>
    </w:p>
    <w:p w:rsidR="00901A07" w:rsidRDefault="00901A07" w:rsidP="00901A07">
      <w:pPr>
        <w:keepNext/>
        <w:tabs>
          <w:tab w:val="left" w:pos="720"/>
        </w:tabs>
        <w:spacing w:before="100" w:beforeAutospacing="1" w:after="100" w:afterAutospacing="1" w:line="264" w:lineRule="atLeast"/>
        <w:outlineLvl w:val="1"/>
        <w:rPr>
          <w:rStyle w:val="IntenseEmphasis"/>
        </w:rPr>
      </w:pPr>
      <w:r w:rsidRPr="00C830E8">
        <w:rPr>
          <w:rStyle w:val="IntenseEmphasis"/>
        </w:rPr>
        <w:t xml:space="preserve">Abstract </w:t>
      </w:r>
    </w:p>
    <w:p w:rsidR="006612D7" w:rsidRDefault="006612D7" w:rsidP="000A1B4F">
      <w:p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6612D7">
        <w:rPr>
          <w:rFonts w:cs="Arial"/>
          <w:color w:val="000000"/>
        </w:rPr>
        <w:t xml:space="preserve">The Water Framework Directive 20000/60/EC (WFD) requires all EU member states to achieve and preserve good status for all European waters, including groundwaters. </w:t>
      </w:r>
      <w:r w:rsidR="00D27E5D">
        <w:rPr>
          <w:rFonts w:cs="Arial"/>
          <w:color w:val="000000"/>
        </w:rPr>
        <w:t>Process t</w:t>
      </w:r>
      <w:r>
        <w:rPr>
          <w:rFonts w:cs="Arial"/>
          <w:color w:val="000000"/>
        </w:rPr>
        <w:t>o achieve WFD requirements</w:t>
      </w:r>
      <w:r w:rsidR="00D27E5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includes</w:t>
      </w:r>
      <w:r w:rsidRPr="006612D7">
        <w:rPr>
          <w:rFonts w:cs="Arial"/>
          <w:color w:val="000000"/>
        </w:rPr>
        <w:t xml:space="preserve"> definition and delineation of</w:t>
      </w:r>
      <w:r>
        <w:rPr>
          <w:rFonts w:cs="Arial"/>
          <w:color w:val="000000"/>
        </w:rPr>
        <w:t xml:space="preserve"> water bodies</w:t>
      </w:r>
      <w:r w:rsidR="00EF1B72">
        <w:rPr>
          <w:rFonts w:cs="Arial"/>
          <w:color w:val="000000"/>
        </w:rPr>
        <w:t xml:space="preserve"> as management units</w:t>
      </w:r>
      <w:r>
        <w:rPr>
          <w:rFonts w:cs="Arial"/>
          <w:color w:val="000000"/>
        </w:rPr>
        <w:t xml:space="preserve">, </w:t>
      </w:r>
      <w:r w:rsidR="00D27E5D">
        <w:rPr>
          <w:rFonts w:cs="Arial"/>
          <w:color w:val="000000"/>
        </w:rPr>
        <w:t xml:space="preserve">environmental </w:t>
      </w:r>
      <w:r w:rsidR="003D5537">
        <w:rPr>
          <w:rFonts w:cs="Arial"/>
          <w:color w:val="000000"/>
        </w:rPr>
        <w:t xml:space="preserve">monitoring, </w:t>
      </w:r>
      <w:r>
        <w:rPr>
          <w:rFonts w:cs="Arial"/>
          <w:color w:val="000000"/>
        </w:rPr>
        <w:t xml:space="preserve">status </w:t>
      </w:r>
      <w:r w:rsidR="003D5537">
        <w:rPr>
          <w:rFonts w:cs="Arial"/>
          <w:color w:val="000000"/>
        </w:rPr>
        <w:t>assessment</w:t>
      </w:r>
      <w:r w:rsidR="000A1B4F">
        <w:rPr>
          <w:rFonts w:cs="Arial"/>
          <w:color w:val="000000"/>
        </w:rPr>
        <w:t xml:space="preserve"> </w:t>
      </w:r>
      <w:r w:rsidR="003D5537">
        <w:rPr>
          <w:rFonts w:cs="Arial"/>
          <w:color w:val="000000"/>
        </w:rPr>
        <w:t>and finally</w:t>
      </w:r>
      <w:r w:rsidR="000A1B4F">
        <w:rPr>
          <w:rFonts w:cs="Arial"/>
          <w:color w:val="000000"/>
        </w:rPr>
        <w:t xml:space="preserve"> developing river basin management plans. </w:t>
      </w:r>
    </w:p>
    <w:p w:rsidR="000A1B4F" w:rsidRDefault="000A1B4F" w:rsidP="003D5537">
      <w:pPr>
        <w:spacing w:before="240"/>
        <w:jc w:val="both"/>
        <w:rPr>
          <w:rFonts w:cs="Arial"/>
          <w:color w:val="000000"/>
        </w:rPr>
      </w:pPr>
      <w:r w:rsidRPr="006612D7">
        <w:rPr>
          <w:rFonts w:cs="Arial"/>
          <w:color w:val="000000"/>
        </w:rPr>
        <w:t xml:space="preserve">This use case describes process steps and interactions necessary for delivering data required to </w:t>
      </w:r>
      <w:r>
        <w:rPr>
          <w:rFonts w:cs="Arial"/>
          <w:color w:val="000000"/>
        </w:rPr>
        <w:t xml:space="preserve">assess the groundwater </w:t>
      </w:r>
      <w:r w:rsidR="00C0331F">
        <w:rPr>
          <w:rFonts w:cs="Arial"/>
          <w:color w:val="000000"/>
        </w:rPr>
        <w:t xml:space="preserve">bodies </w:t>
      </w:r>
      <w:r>
        <w:rPr>
          <w:rFonts w:cs="Arial"/>
          <w:color w:val="000000"/>
        </w:rPr>
        <w:t xml:space="preserve">and </w:t>
      </w:r>
      <w:r w:rsidR="00C0331F">
        <w:rPr>
          <w:rFonts w:cs="Arial"/>
          <w:color w:val="000000"/>
        </w:rPr>
        <w:t xml:space="preserve">thus </w:t>
      </w:r>
      <w:r w:rsidRPr="006612D7">
        <w:rPr>
          <w:rFonts w:cs="Arial"/>
          <w:color w:val="000000"/>
        </w:rPr>
        <w:t xml:space="preserve">fulfill </w:t>
      </w:r>
      <w:r w:rsidR="00EF1B72" w:rsidRPr="006612D7">
        <w:rPr>
          <w:rFonts w:cs="Arial"/>
          <w:color w:val="000000"/>
        </w:rPr>
        <w:t xml:space="preserve">the </w:t>
      </w:r>
      <w:r w:rsidR="00EF1B72">
        <w:rPr>
          <w:rFonts w:cs="Arial"/>
          <w:color w:val="000000"/>
        </w:rPr>
        <w:t xml:space="preserve">related </w:t>
      </w:r>
      <w:r w:rsidRPr="006612D7">
        <w:rPr>
          <w:rFonts w:cs="Arial"/>
          <w:color w:val="000000"/>
        </w:rPr>
        <w:t>EU reporting obligation.</w:t>
      </w:r>
      <w:r w:rsidRPr="000A1B4F">
        <w:rPr>
          <w:rFonts w:cs="Arial"/>
          <w:color w:val="000000"/>
        </w:rPr>
        <w:t xml:space="preserve"> </w:t>
      </w:r>
      <w:r w:rsidRPr="006612D7">
        <w:rPr>
          <w:rFonts w:cs="Arial"/>
          <w:color w:val="000000"/>
        </w:rPr>
        <w:t>Th</w:t>
      </w:r>
      <w:r w:rsidR="00EF1B72">
        <w:rPr>
          <w:rFonts w:cs="Arial"/>
          <w:color w:val="000000"/>
        </w:rPr>
        <w:t>e</w:t>
      </w:r>
      <w:r w:rsidR="00C0331F">
        <w:rPr>
          <w:rFonts w:cs="Arial"/>
          <w:color w:val="000000"/>
        </w:rPr>
        <w:t xml:space="preserve"> activity</w:t>
      </w:r>
      <w:r w:rsidRPr="006612D7">
        <w:rPr>
          <w:rFonts w:cs="Arial"/>
          <w:color w:val="000000"/>
        </w:rPr>
        <w:t xml:space="preserve"> includes</w:t>
      </w:r>
      <w:r w:rsidR="008124C7">
        <w:rPr>
          <w:rFonts w:cs="Arial"/>
          <w:color w:val="000000"/>
        </w:rPr>
        <w:t>:</w:t>
      </w:r>
      <w:r w:rsidRPr="006612D7">
        <w:rPr>
          <w:rFonts w:cs="Arial"/>
          <w:color w:val="000000"/>
        </w:rPr>
        <w:t xml:space="preserve"> collection and evaluation of the geological</w:t>
      </w:r>
      <w:r w:rsidR="008124C7">
        <w:rPr>
          <w:rFonts w:cs="Arial"/>
          <w:color w:val="000000"/>
        </w:rPr>
        <w:t xml:space="preserve"> and</w:t>
      </w:r>
      <w:r w:rsidRPr="006612D7">
        <w:rPr>
          <w:rFonts w:cs="Arial"/>
          <w:color w:val="000000"/>
        </w:rPr>
        <w:t xml:space="preserve"> hydrogeological characteristics, as well</w:t>
      </w:r>
      <w:r w:rsidR="00EF1B72">
        <w:rPr>
          <w:rFonts w:cs="Arial"/>
          <w:color w:val="000000"/>
        </w:rPr>
        <w:t xml:space="preserve"> as</w:t>
      </w:r>
      <w:r w:rsidRPr="006612D7">
        <w:rPr>
          <w:rFonts w:cs="Arial"/>
          <w:color w:val="000000"/>
        </w:rPr>
        <w:t xml:space="preserve"> quantitative and qualitative monitoring of defined chemical and physical indicators</w:t>
      </w:r>
      <w:r>
        <w:rPr>
          <w:rFonts w:cs="Arial"/>
          <w:color w:val="000000"/>
        </w:rPr>
        <w:t xml:space="preserve"> and finally </w:t>
      </w:r>
      <w:r w:rsidR="008124C7">
        <w:rPr>
          <w:rFonts w:cs="Arial"/>
          <w:color w:val="000000"/>
        </w:rPr>
        <w:t>ground</w:t>
      </w:r>
      <w:r>
        <w:rPr>
          <w:rFonts w:cs="Arial"/>
          <w:color w:val="000000"/>
        </w:rPr>
        <w:t>water</w:t>
      </w:r>
      <w:r w:rsidR="008124C7">
        <w:rPr>
          <w:rFonts w:cs="Arial"/>
          <w:color w:val="000000"/>
        </w:rPr>
        <w:t xml:space="preserve"> body</w:t>
      </w:r>
      <w:r>
        <w:rPr>
          <w:rFonts w:cs="Arial"/>
          <w:color w:val="000000"/>
        </w:rPr>
        <w:t xml:space="preserve"> </w:t>
      </w:r>
      <w:r w:rsidR="00C0331F">
        <w:rPr>
          <w:rFonts w:cs="Arial"/>
          <w:color w:val="000000"/>
        </w:rPr>
        <w:t xml:space="preserve">overall status </w:t>
      </w:r>
      <w:r>
        <w:rPr>
          <w:rFonts w:cs="Arial"/>
          <w:color w:val="000000"/>
        </w:rPr>
        <w:t>assessment.</w:t>
      </w:r>
    </w:p>
    <w:p w:rsidR="00EF1B72" w:rsidRDefault="00C0331F" w:rsidP="00B40B9F">
      <w:pPr>
        <w:spacing w:before="240"/>
        <w:jc w:val="both"/>
        <w:rPr>
          <w:rFonts w:eastAsia="Times New Roman" w:cs="Arial"/>
          <w:color w:val="000000"/>
        </w:rPr>
      </w:pPr>
      <w:r>
        <w:rPr>
          <w:rFonts w:cs="Arial"/>
          <w:color w:val="000000"/>
        </w:rPr>
        <w:t xml:space="preserve">Delineation on </w:t>
      </w:r>
      <w:r w:rsidR="00670F3D">
        <w:rPr>
          <w:rFonts w:cs="Arial"/>
          <w:color w:val="000000"/>
        </w:rPr>
        <w:t xml:space="preserve">WFD </w:t>
      </w:r>
      <w:r>
        <w:rPr>
          <w:rFonts w:cs="Arial"/>
          <w:color w:val="000000"/>
        </w:rPr>
        <w:t>g</w:t>
      </w:r>
      <w:r w:rsidR="00670F3D">
        <w:rPr>
          <w:rFonts w:cs="Arial"/>
          <w:color w:val="000000"/>
        </w:rPr>
        <w:t>round</w:t>
      </w:r>
      <w:r>
        <w:rPr>
          <w:rFonts w:cs="Arial"/>
          <w:color w:val="000000"/>
        </w:rPr>
        <w:t>w</w:t>
      </w:r>
      <w:r w:rsidR="00670F3D">
        <w:rPr>
          <w:rFonts w:cs="Arial"/>
          <w:color w:val="000000"/>
        </w:rPr>
        <w:t xml:space="preserve">ater </w:t>
      </w:r>
      <w:r>
        <w:rPr>
          <w:rFonts w:cs="Arial"/>
          <w:color w:val="000000"/>
        </w:rPr>
        <w:t>b</w:t>
      </w:r>
      <w:r w:rsidR="00670F3D">
        <w:rPr>
          <w:rFonts w:cs="Arial"/>
          <w:color w:val="000000"/>
        </w:rPr>
        <w:t>odies,</w:t>
      </w:r>
      <w:r>
        <w:rPr>
          <w:rFonts w:cs="Arial"/>
          <w:color w:val="000000"/>
        </w:rPr>
        <w:t xml:space="preserve"> in many cases</w:t>
      </w:r>
      <w:r w:rsidR="00670F3D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="00670F3D">
        <w:rPr>
          <w:rFonts w:cs="Arial"/>
          <w:color w:val="000000"/>
        </w:rPr>
        <w:t xml:space="preserve">is not </w:t>
      </w:r>
      <w:r>
        <w:rPr>
          <w:rFonts w:cs="Arial"/>
          <w:color w:val="000000"/>
        </w:rPr>
        <w:t xml:space="preserve">done </w:t>
      </w:r>
      <w:r w:rsidR="00670F3D">
        <w:rPr>
          <w:rFonts w:cs="Arial"/>
          <w:color w:val="000000"/>
        </w:rPr>
        <w:t>accordingly to their natural boundaries</w:t>
      </w:r>
      <w:r w:rsidR="00FC2C09">
        <w:rPr>
          <w:rFonts w:cs="Arial"/>
          <w:color w:val="000000"/>
        </w:rPr>
        <w:t xml:space="preserve"> </w:t>
      </w:r>
      <w:r w:rsidR="00EF1B72">
        <w:rPr>
          <w:rFonts w:cs="Arial"/>
          <w:color w:val="000000"/>
        </w:rPr>
        <w:t xml:space="preserve">but usually follows </w:t>
      </w:r>
      <w:r w:rsidR="00EF1B72">
        <w:rPr>
          <w:rFonts w:cs="Arial"/>
          <w:color w:val="000000"/>
        </w:rPr>
        <w:t>administrative</w:t>
      </w:r>
      <w:r w:rsidR="00EF1B72">
        <w:rPr>
          <w:rFonts w:cs="Arial"/>
          <w:color w:val="000000"/>
        </w:rPr>
        <w:t xml:space="preserve"> units.</w:t>
      </w:r>
    </w:p>
    <w:p w:rsidR="006F1EFB" w:rsidRDefault="00C0331F" w:rsidP="00B40B9F">
      <w:pPr>
        <w:spacing w:before="240"/>
        <w:jc w:val="both"/>
        <w:rPr>
          <w:rFonts w:ascii="Calibri" w:hAnsi="Calibri" w:cs="Calibri"/>
        </w:rPr>
      </w:pPr>
      <w:r>
        <w:rPr>
          <w:rFonts w:eastAsia="Times New Roman" w:cs="Arial"/>
          <w:color w:val="000000"/>
        </w:rPr>
        <w:t>In order to better demonstrate interoperability</w:t>
      </w:r>
      <w:r w:rsidR="00EF1B72">
        <w:rPr>
          <w:rFonts w:eastAsia="Times New Roman" w:cs="Arial"/>
          <w:color w:val="000000"/>
        </w:rPr>
        <w:t xml:space="preserve"> the use case description covers also </w:t>
      </w:r>
      <w:r w:rsidR="006F1EFB">
        <w:rPr>
          <w:rFonts w:eastAsia="Times New Roman" w:cs="Arial"/>
          <w:color w:val="000000"/>
        </w:rPr>
        <w:t xml:space="preserve">a </w:t>
      </w:r>
      <w:r>
        <w:rPr>
          <w:rFonts w:eastAsia="Times New Roman" w:cs="Arial"/>
          <w:color w:val="000000"/>
        </w:rPr>
        <w:t>c</w:t>
      </w:r>
      <w:r w:rsidR="006F1EFB">
        <w:rPr>
          <w:rFonts w:eastAsia="Times New Roman" w:cs="Arial"/>
          <w:color w:val="000000"/>
        </w:rPr>
        <w:t>ross</w:t>
      </w:r>
      <w:r>
        <w:rPr>
          <w:rFonts w:eastAsia="Times New Roman" w:cs="Arial"/>
          <w:color w:val="000000"/>
        </w:rPr>
        <w:t xml:space="preserve"> border scenario</w:t>
      </w:r>
      <w:r w:rsidR="00EF1B72">
        <w:rPr>
          <w:rFonts w:eastAsia="Times New Roman" w:cs="Arial"/>
          <w:color w:val="000000"/>
        </w:rPr>
        <w:t>.</w:t>
      </w:r>
      <w:r w:rsidR="006F1EFB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 </w:t>
      </w:r>
      <w:r w:rsidR="006F1EFB">
        <w:rPr>
          <w:rFonts w:eastAsia="Times New Roman" w:cs="Arial"/>
          <w:color w:val="000000"/>
        </w:rPr>
        <w:t xml:space="preserve">It </w:t>
      </w:r>
      <w:r w:rsidR="00EF1B72">
        <w:rPr>
          <w:rFonts w:eastAsia="Times New Roman" w:cs="Arial"/>
          <w:color w:val="000000"/>
        </w:rPr>
        <w:t>defines</w:t>
      </w:r>
      <w:r w:rsidR="00EF1B72">
        <w:rPr>
          <w:rFonts w:eastAsia="Times New Roman" w:cs="Arial"/>
          <w:color w:val="000000"/>
        </w:rPr>
        <w:t xml:space="preserve"> </w:t>
      </w:r>
      <w:r w:rsidR="006F1EFB">
        <w:rPr>
          <w:rFonts w:eastAsia="Times New Roman" w:cs="Arial"/>
          <w:color w:val="000000"/>
        </w:rPr>
        <w:t xml:space="preserve">the additional step of </w:t>
      </w:r>
      <w:r w:rsidR="00670F3D">
        <w:rPr>
          <w:rFonts w:eastAsia="Times New Roman" w:cs="Arial"/>
          <w:color w:val="000000"/>
        </w:rPr>
        <w:t>synchronizing</w:t>
      </w:r>
      <w:r w:rsidR="006F1EFB">
        <w:rPr>
          <w:rFonts w:eastAsia="Times New Roman" w:cs="Arial"/>
          <w:color w:val="000000"/>
        </w:rPr>
        <w:t xml:space="preserve"> </w:t>
      </w:r>
      <w:r w:rsidR="00FC2C09">
        <w:rPr>
          <w:rFonts w:eastAsia="Times New Roman" w:cs="Arial"/>
          <w:color w:val="000000"/>
        </w:rPr>
        <w:t>of the</w:t>
      </w:r>
      <w:r w:rsidR="00670F3D">
        <w:rPr>
          <w:rFonts w:eastAsia="Times New Roman" w:cs="Arial"/>
          <w:color w:val="000000"/>
        </w:rPr>
        <w:t xml:space="preserve"> </w:t>
      </w:r>
      <w:r w:rsidR="006F1EFB">
        <w:rPr>
          <w:rFonts w:eastAsia="Times New Roman" w:cs="Arial"/>
          <w:color w:val="000000"/>
        </w:rPr>
        <w:t xml:space="preserve">collected information by two </w:t>
      </w:r>
      <w:r w:rsidR="00670F3D">
        <w:rPr>
          <w:rFonts w:eastAsia="Times New Roman" w:cs="Arial"/>
          <w:color w:val="000000"/>
        </w:rPr>
        <w:t xml:space="preserve">different </w:t>
      </w:r>
      <w:r w:rsidR="006F1EFB">
        <w:rPr>
          <w:rFonts w:eastAsia="Times New Roman" w:cs="Arial"/>
          <w:color w:val="000000"/>
        </w:rPr>
        <w:t>member</w:t>
      </w:r>
      <w:r w:rsidR="00670F3D">
        <w:rPr>
          <w:rFonts w:eastAsia="Times New Roman" w:cs="Arial"/>
          <w:color w:val="000000"/>
        </w:rPr>
        <w:t xml:space="preserve"> </w:t>
      </w:r>
      <w:r w:rsidR="006F1EFB">
        <w:rPr>
          <w:rFonts w:eastAsia="Times New Roman" w:cs="Arial"/>
          <w:color w:val="000000"/>
        </w:rPr>
        <w:t>state water authorities.</w:t>
      </w:r>
      <w:r w:rsidR="006F1EFB">
        <w:rPr>
          <w:rFonts w:ascii="Calibri" w:hAnsi="Calibri" w:cs="Calibri"/>
        </w:rPr>
        <w:t xml:space="preserve"> This integrating approach </w:t>
      </w:r>
      <w:r w:rsidR="004624C8">
        <w:rPr>
          <w:rFonts w:ascii="Calibri" w:hAnsi="Calibri" w:cs="Calibri"/>
        </w:rPr>
        <w:t>facilitates</w:t>
      </w:r>
      <w:r w:rsidR="00EF1B72">
        <w:rPr>
          <w:rFonts w:ascii="Calibri" w:hAnsi="Calibri" w:cs="Calibri"/>
        </w:rPr>
        <w:t xml:space="preserve">, promoted by </w:t>
      </w:r>
      <w:r w:rsidR="00670F3D">
        <w:rPr>
          <w:rFonts w:ascii="Calibri" w:hAnsi="Calibri" w:cs="Calibri"/>
        </w:rPr>
        <w:t>WFD</w:t>
      </w:r>
      <w:r w:rsidR="00EF1B72">
        <w:rPr>
          <w:rFonts w:ascii="Calibri" w:hAnsi="Calibri" w:cs="Calibri"/>
        </w:rPr>
        <w:t xml:space="preserve"> facilitates a coordinated assessment and planning of potential future measures.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E05C1" w:rsidTr="00AE05C1">
        <w:tc>
          <w:tcPr>
            <w:tcW w:w="4788" w:type="dxa"/>
          </w:tcPr>
          <w:p w:rsidR="00AE05C1" w:rsidRDefault="00AE05C1" w:rsidP="00B40B9F">
            <w:pPr>
              <w:spacing w:before="240"/>
              <w:jc w:val="both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616D912" wp14:editId="359247E7">
                  <wp:extent cx="2152650" cy="2343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entation_UseCase2_Fig_1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7" t="10160" r="42380" b="13369"/>
                          <a:stretch/>
                        </pic:blipFill>
                        <pic:spPr bwMode="auto">
                          <a:xfrm>
                            <a:off x="0" y="0"/>
                            <a:ext cx="2157142" cy="2348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E05C1" w:rsidRDefault="00AE05C1" w:rsidP="00B40B9F">
            <w:pPr>
              <w:spacing w:before="240"/>
              <w:jc w:val="both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7DD43E1" wp14:editId="0E81FC36">
                  <wp:extent cx="2143258" cy="233908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entation_UseCase2_Fig_2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0" t="10161" r="42246" b="13190"/>
                          <a:stretch/>
                        </pic:blipFill>
                        <pic:spPr bwMode="auto">
                          <a:xfrm>
                            <a:off x="0" y="0"/>
                            <a:ext cx="2147730" cy="234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5C1" w:rsidTr="00AE05C1">
        <w:tc>
          <w:tcPr>
            <w:tcW w:w="4788" w:type="dxa"/>
          </w:tcPr>
          <w:p w:rsidR="00AE05C1" w:rsidRDefault="00AE05C1" w:rsidP="00AE05C1">
            <w:pPr>
              <w:rPr>
                <w:rFonts w:ascii="Calibri" w:hAnsi="Calibri" w:cs="Calibri"/>
              </w:rPr>
            </w:pPr>
            <w:r>
              <w:rPr>
                <w:noProof/>
              </w:rPr>
              <w:t xml:space="preserve">Figure 1: Input and output schema with different interfaces. </w:t>
            </w:r>
          </w:p>
        </w:tc>
        <w:tc>
          <w:tcPr>
            <w:tcW w:w="4788" w:type="dxa"/>
          </w:tcPr>
          <w:p w:rsidR="00AE05C1" w:rsidRPr="00AE05C1" w:rsidRDefault="00AE05C1" w:rsidP="00AE05C1">
            <w:pPr>
              <w:rPr>
                <w:noProof/>
              </w:rPr>
            </w:pPr>
            <w:r>
              <w:rPr>
                <w:noProof/>
              </w:rPr>
              <w:t>Figure 2:  Input and output schema with “standard” interface.</w:t>
            </w:r>
          </w:p>
        </w:tc>
      </w:tr>
    </w:tbl>
    <w:p w:rsidR="00AE05C1" w:rsidRDefault="00AE05C1" w:rsidP="00B40B9F">
      <w:pPr>
        <w:spacing w:before="240"/>
        <w:jc w:val="both"/>
        <w:rPr>
          <w:rFonts w:ascii="Calibri" w:hAnsi="Calibri" w:cs="Calibri"/>
        </w:rPr>
      </w:pPr>
    </w:p>
    <w:p w:rsidR="00EC3C1D" w:rsidRPr="009A75A0" w:rsidRDefault="00EC3C1D" w:rsidP="00CB53DF">
      <w:pPr>
        <w:jc w:val="both"/>
        <w:rPr>
          <w:rStyle w:val="IntenseEmphasis"/>
        </w:rPr>
      </w:pPr>
      <w:r w:rsidRPr="009A75A0">
        <w:rPr>
          <w:rStyle w:val="IntenseEmphasis"/>
        </w:rPr>
        <w:t>Objective</w:t>
      </w:r>
    </w:p>
    <w:p w:rsidR="00C35C94" w:rsidRDefault="004624C8" w:rsidP="00901A07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The provision of WFD required data an</w:t>
      </w:r>
      <w:bookmarkStart w:id="1" w:name="_GoBack"/>
      <w:bookmarkEnd w:id="1"/>
      <w:r>
        <w:rPr>
          <w:rFonts w:cs="Arial"/>
          <w:color w:val="000000"/>
        </w:rPr>
        <w:t>d information on the t</w:t>
      </w:r>
      <w:r w:rsidR="00635B8C">
        <w:rPr>
          <w:rFonts w:cs="Arial"/>
          <w:color w:val="000000"/>
        </w:rPr>
        <w:t>rans-boundary groundwater bod</w:t>
      </w:r>
      <w:r>
        <w:rPr>
          <w:rFonts w:cs="Arial"/>
          <w:color w:val="000000"/>
        </w:rPr>
        <w:t xml:space="preserve">y. </w:t>
      </w:r>
      <w:r w:rsidR="00635B8C">
        <w:rPr>
          <w:rFonts w:cs="Arial"/>
          <w:color w:val="000000"/>
        </w:rPr>
        <w:t xml:space="preserve"> </w:t>
      </w:r>
    </w:p>
    <w:p w:rsidR="001D2DE1" w:rsidRPr="004C6311" w:rsidRDefault="001D2DE1" w:rsidP="001D2DE1">
      <w:pPr>
        <w:keepNext/>
        <w:tabs>
          <w:tab w:val="left" w:pos="720"/>
        </w:tabs>
        <w:spacing w:before="100" w:beforeAutospacing="1" w:after="100" w:afterAutospacing="1" w:line="264" w:lineRule="atLeast"/>
        <w:outlineLvl w:val="1"/>
        <w:rPr>
          <w:rStyle w:val="IntenseEmphasis"/>
        </w:rPr>
      </w:pPr>
      <w:r w:rsidRPr="004C6311">
        <w:rPr>
          <w:rStyle w:val="IntenseEmphasis"/>
        </w:rPr>
        <w:lastRenderedPageBreak/>
        <w:t xml:space="preserve">Actors </w:t>
      </w:r>
    </w:p>
    <w:p w:rsidR="00466606" w:rsidRDefault="00C0387C" w:rsidP="00901A07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Pr="00C0387C">
        <w:rPr>
          <w:rFonts w:cs="Arial"/>
          <w:color w:val="000000"/>
          <w:vertAlign w:val="superscript"/>
        </w:rPr>
        <w:t>st</w:t>
      </w:r>
      <w:r>
        <w:rPr>
          <w:rFonts w:cs="Arial"/>
          <w:color w:val="000000"/>
        </w:rPr>
        <w:t xml:space="preserve"> </w:t>
      </w:r>
      <w:r w:rsidR="00635B8C">
        <w:rPr>
          <w:rFonts w:eastAsia="Times New Roman" w:cs="Arial"/>
          <w:color w:val="000000"/>
        </w:rPr>
        <w:t>Member State water authority</w:t>
      </w:r>
      <w:r w:rsidR="00635B8C">
        <w:rPr>
          <w:rFonts w:cs="Arial"/>
          <w:color w:val="000000"/>
        </w:rPr>
        <w:t xml:space="preserve"> </w:t>
      </w:r>
    </w:p>
    <w:p w:rsidR="00C0387C" w:rsidRDefault="00C0387C" w:rsidP="00901A07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Pr="00C0387C">
        <w:rPr>
          <w:rFonts w:cs="Arial"/>
          <w:color w:val="000000"/>
          <w:vertAlign w:val="superscript"/>
        </w:rPr>
        <w:t>nd</w:t>
      </w:r>
      <w:r>
        <w:rPr>
          <w:rFonts w:cs="Arial"/>
          <w:color w:val="000000"/>
        </w:rPr>
        <w:t xml:space="preserve"> </w:t>
      </w:r>
      <w:r w:rsidR="00635B8C">
        <w:rPr>
          <w:rFonts w:eastAsia="Times New Roman" w:cs="Arial"/>
          <w:color w:val="000000"/>
        </w:rPr>
        <w:t>Member State water authority</w:t>
      </w:r>
      <w:r w:rsidR="00635B8C">
        <w:rPr>
          <w:rFonts w:cs="Arial"/>
          <w:color w:val="000000"/>
        </w:rPr>
        <w:t xml:space="preserve"> </w:t>
      </w:r>
    </w:p>
    <w:p w:rsidR="00C0387C" w:rsidRPr="004C6311" w:rsidRDefault="00C0387C" w:rsidP="00C0387C">
      <w:pPr>
        <w:keepNext/>
        <w:tabs>
          <w:tab w:val="left" w:pos="720"/>
        </w:tabs>
        <w:spacing w:before="100" w:beforeAutospacing="1" w:after="100" w:afterAutospacing="1" w:line="264" w:lineRule="atLeast"/>
        <w:outlineLvl w:val="1"/>
        <w:rPr>
          <w:rStyle w:val="IntenseEmphasis"/>
        </w:rPr>
      </w:pPr>
      <w:r w:rsidRPr="004C6311">
        <w:rPr>
          <w:rStyle w:val="IntenseEmphasis"/>
        </w:rPr>
        <w:t xml:space="preserve">Actions </w:t>
      </w:r>
    </w:p>
    <w:p w:rsidR="00BD3ACC" w:rsidRPr="00AE05C1" w:rsidRDefault="00A4293B" w:rsidP="00AE05C1">
      <w:pPr>
        <w:pStyle w:val="NormalWeb"/>
        <w:numPr>
          <w:ilvl w:val="0"/>
          <w:numId w:val="9"/>
        </w:numPr>
        <w:spacing w:line="36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AE05C1">
        <w:rPr>
          <w:rFonts w:asciiTheme="minorHAnsi" w:hAnsiTheme="minorHAnsi" w:cs="Arial"/>
          <w:color w:val="000000"/>
          <w:sz w:val="22"/>
          <w:szCs w:val="22"/>
        </w:rPr>
        <w:t>Step 1: Discovering and c</w:t>
      </w:r>
      <w:r w:rsidRPr="00AE05C1">
        <w:rPr>
          <w:rFonts w:asciiTheme="minorHAnsi" w:hAnsiTheme="minorHAnsi" w:cs="Arial"/>
          <w:color w:val="000000"/>
          <w:sz w:val="22"/>
          <w:szCs w:val="22"/>
        </w:rPr>
        <w:t>ollecting</w:t>
      </w:r>
      <w:r w:rsidRPr="00AE05C1">
        <w:rPr>
          <w:rFonts w:asciiTheme="minorHAnsi" w:hAnsiTheme="minorHAnsi" w:cs="Arial"/>
          <w:color w:val="000000"/>
          <w:sz w:val="22"/>
          <w:szCs w:val="22"/>
        </w:rPr>
        <w:t xml:space="preserve"> initial information on</w:t>
      </w:r>
      <w:r w:rsidRPr="00AE05C1">
        <w:rPr>
          <w:rFonts w:asciiTheme="minorHAnsi" w:hAnsiTheme="minorHAnsi" w:cs="Arial"/>
          <w:color w:val="000000"/>
          <w:sz w:val="22"/>
          <w:szCs w:val="22"/>
        </w:rPr>
        <w:t xml:space="preserve"> hydrogeological, geological, chemical and physical data about </w:t>
      </w:r>
      <w:r w:rsidR="00DA6640" w:rsidRPr="00AE05C1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Pr="00AE05C1">
        <w:rPr>
          <w:rFonts w:asciiTheme="minorHAnsi" w:hAnsiTheme="minorHAnsi" w:cs="Arial"/>
          <w:color w:val="000000"/>
          <w:sz w:val="22"/>
          <w:szCs w:val="22"/>
        </w:rPr>
        <w:t xml:space="preserve">each groundwater body </w:t>
      </w:r>
    </w:p>
    <w:p w:rsidR="000167A1" w:rsidRPr="00AE05C1" w:rsidRDefault="00A4293B" w:rsidP="00AE05C1">
      <w:pPr>
        <w:pStyle w:val="NormalWeb"/>
        <w:numPr>
          <w:ilvl w:val="0"/>
          <w:numId w:val="9"/>
        </w:numPr>
        <w:spacing w:line="36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AE05C1">
        <w:rPr>
          <w:rFonts w:asciiTheme="minorHAnsi" w:hAnsiTheme="minorHAnsi" w:cs="Arial"/>
          <w:color w:val="000000"/>
          <w:sz w:val="22"/>
          <w:szCs w:val="22"/>
        </w:rPr>
        <w:t>Step 2: Preprocessing</w:t>
      </w:r>
      <w:r w:rsidR="000167A1" w:rsidRPr="00AE05C1">
        <w:rPr>
          <w:rFonts w:asciiTheme="minorHAnsi" w:hAnsiTheme="minorHAnsi" w:cs="Arial"/>
          <w:color w:val="000000"/>
          <w:sz w:val="22"/>
          <w:szCs w:val="22"/>
        </w:rPr>
        <w:t xml:space="preserve">, syntactical </w:t>
      </w:r>
      <w:r w:rsidR="00C007AC" w:rsidRPr="00AE05C1">
        <w:rPr>
          <w:rFonts w:asciiTheme="minorHAnsi" w:hAnsiTheme="minorHAnsi" w:cs="Arial"/>
          <w:color w:val="000000"/>
          <w:sz w:val="22"/>
          <w:szCs w:val="22"/>
        </w:rPr>
        <w:t xml:space="preserve">and </w:t>
      </w:r>
      <w:r w:rsidR="000167A1" w:rsidRPr="00AE05C1">
        <w:rPr>
          <w:rFonts w:asciiTheme="minorHAnsi" w:hAnsiTheme="minorHAnsi" w:cs="Arial"/>
          <w:color w:val="000000"/>
          <w:sz w:val="22"/>
          <w:szCs w:val="22"/>
        </w:rPr>
        <w:t xml:space="preserve">semantically transformation of </w:t>
      </w:r>
      <w:r w:rsidR="00DA6640" w:rsidRPr="00AE05C1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0167A1" w:rsidRPr="00AE05C1">
        <w:rPr>
          <w:rFonts w:asciiTheme="minorHAnsi" w:hAnsiTheme="minorHAnsi" w:cs="Arial"/>
          <w:color w:val="000000"/>
          <w:sz w:val="22"/>
          <w:szCs w:val="22"/>
        </w:rPr>
        <w:t>input information.</w:t>
      </w:r>
    </w:p>
    <w:p w:rsidR="000167A1" w:rsidRPr="00AE05C1" w:rsidRDefault="000167A1" w:rsidP="00AE05C1">
      <w:pPr>
        <w:pStyle w:val="NormalWeb"/>
        <w:numPr>
          <w:ilvl w:val="0"/>
          <w:numId w:val="9"/>
        </w:numPr>
        <w:spacing w:line="36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AE05C1">
        <w:rPr>
          <w:rFonts w:asciiTheme="minorHAnsi" w:hAnsiTheme="minorHAnsi" w:cs="Arial"/>
          <w:color w:val="000000"/>
          <w:sz w:val="22"/>
          <w:szCs w:val="22"/>
        </w:rPr>
        <w:t xml:space="preserve">Step 3: Assessment </w:t>
      </w:r>
      <w:r w:rsidR="00C26BF6" w:rsidRPr="00AE05C1">
        <w:rPr>
          <w:rFonts w:asciiTheme="minorHAnsi" w:hAnsiTheme="minorHAnsi" w:cs="Arial"/>
          <w:color w:val="000000"/>
          <w:sz w:val="22"/>
          <w:szCs w:val="22"/>
        </w:rPr>
        <w:t>of required output</w:t>
      </w:r>
      <w:r w:rsidR="00BD3ACC" w:rsidRPr="00AE05C1">
        <w:rPr>
          <w:rFonts w:asciiTheme="minorHAnsi" w:hAnsiTheme="minorHAnsi" w:cs="Arial"/>
          <w:color w:val="000000"/>
          <w:sz w:val="22"/>
          <w:szCs w:val="22"/>
        </w:rPr>
        <w:t>,</w:t>
      </w:r>
    </w:p>
    <w:p w:rsidR="000167A1" w:rsidRPr="00AE05C1" w:rsidRDefault="000167A1" w:rsidP="00AE05C1">
      <w:pPr>
        <w:pStyle w:val="NormalWeb"/>
        <w:numPr>
          <w:ilvl w:val="0"/>
          <w:numId w:val="9"/>
        </w:numPr>
        <w:spacing w:line="36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AE05C1">
        <w:rPr>
          <w:rFonts w:asciiTheme="minorHAnsi" w:hAnsiTheme="minorHAnsi" w:cs="Arial"/>
          <w:color w:val="000000"/>
          <w:sz w:val="22"/>
          <w:szCs w:val="22"/>
        </w:rPr>
        <w:t xml:space="preserve">Step 4: Delivering </w:t>
      </w:r>
      <w:r w:rsidR="00DA6640" w:rsidRPr="00AE05C1">
        <w:rPr>
          <w:rFonts w:asciiTheme="minorHAnsi" w:hAnsiTheme="minorHAnsi" w:cs="Arial"/>
          <w:color w:val="000000"/>
          <w:sz w:val="22"/>
          <w:szCs w:val="22"/>
        </w:rPr>
        <w:t>of groundwater modul</w:t>
      </w:r>
      <w:r w:rsidR="00AE05C1" w:rsidRPr="00AE05C1">
        <w:rPr>
          <w:rFonts w:asciiTheme="minorHAnsi" w:hAnsiTheme="minorHAnsi" w:cs="Arial"/>
          <w:color w:val="000000"/>
          <w:sz w:val="22"/>
          <w:szCs w:val="22"/>
        </w:rPr>
        <w:t>e</w:t>
      </w:r>
      <w:r w:rsidR="00DA6640" w:rsidRPr="00AE05C1">
        <w:rPr>
          <w:rFonts w:asciiTheme="minorHAnsi" w:hAnsiTheme="minorHAnsi" w:cs="Arial"/>
          <w:color w:val="000000"/>
          <w:sz w:val="22"/>
          <w:szCs w:val="22"/>
        </w:rPr>
        <w:t xml:space="preserve"> for WFD reports </w:t>
      </w:r>
    </w:p>
    <w:p w:rsidR="000167A1" w:rsidRDefault="000167A1" w:rsidP="000167A1">
      <w:pPr>
        <w:pStyle w:val="NormalWeb"/>
        <w:spacing w:line="360" w:lineRule="atLeast"/>
        <w:rPr>
          <w:rFonts w:ascii="Arial" w:hAnsi="Arial" w:cs="Arial"/>
          <w:color w:val="000000"/>
        </w:rPr>
      </w:pPr>
    </w:p>
    <w:p w:rsidR="00891F7B" w:rsidRDefault="00891F7B" w:rsidP="00891F7B">
      <w:pPr>
        <w:keepNext/>
        <w:tabs>
          <w:tab w:val="left" w:pos="720"/>
        </w:tabs>
        <w:spacing w:before="100" w:beforeAutospacing="1" w:after="100" w:afterAutospacing="1" w:line="264" w:lineRule="atLeast"/>
        <w:outlineLvl w:val="1"/>
        <w:rPr>
          <w:rStyle w:val="IntenseEmphasis"/>
        </w:rPr>
      </w:pPr>
      <w:r w:rsidRPr="004768B4">
        <w:rPr>
          <w:rStyle w:val="IntenseEmphasis"/>
        </w:rPr>
        <w:t>Entities (Features, Observations, Properties)</w:t>
      </w:r>
    </w:p>
    <w:p w:rsidR="00CB53DF" w:rsidRDefault="00891F7B" w:rsidP="00891F7B">
      <w:pPr>
        <w:keepNext/>
        <w:spacing w:before="100" w:beforeAutospacing="1" w:after="100" w:afterAutospacing="1" w:line="264" w:lineRule="atLeast"/>
        <w:outlineLvl w:val="1"/>
        <w:rPr>
          <w:rFonts w:cs="Arial"/>
          <w:color w:val="000000"/>
        </w:rPr>
      </w:pPr>
      <w:proofErr w:type="gramStart"/>
      <w:r>
        <w:rPr>
          <w:rFonts w:cs="Arial"/>
          <w:color w:val="000000"/>
          <w:sz w:val="20"/>
          <w:szCs w:val="20"/>
        </w:rPr>
        <w:t xml:space="preserve">The </w:t>
      </w:r>
      <w:r>
        <w:rPr>
          <w:rFonts w:cs="Arial"/>
          <w:color w:val="000000"/>
        </w:rPr>
        <w:t>overview of the main entities necessary for this Use case.</w:t>
      </w:r>
      <w:proofErr w:type="gramEnd"/>
      <w:r>
        <w:rPr>
          <w:rFonts w:cs="Arial"/>
          <w:color w:val="000000"/>
        </w:rPr>
        <w:t xml:space="preserve"> </w:t>
      </w:r>
    </w:p>
    <w:p w:rsidR="00891F7B" w:rsidRDefault="00891F7B" w:rsidP="00891F7B">
      <w:pPr>
        <w:keepNext/>
        <w:spacing w:before="100" w:beforeAutospacing="1" w:after="100" w:afterAutospacing="1" w:line="264" w:lineRule="atLeast"/>
        <w:outlineLvl w:val="1"/>
        <w:rPr>
          <w:rFonts w:cs="Arial"/>
          <w:color w:val="000000"/>
          <w:u w:val="single"/>
        </w:rPr>
      </w:pPr>
      <w:r>
        <w:rPr>
          <w:rFonts w:cs="Arial"/>
          <w:color w:val="000000"/>
        </w:rPr>
        <w:t>For the detailed description of the required WFD-Groundwater bodies properties see the following document</w:t>
      </w:r>
      <w:r>
        <w:rPr>
          <w:rFonts w:cs="Arial"/>
          <w:color w:val="000000"/>
          <w:u w:val="single"/>
        </w:rPr>
        <w:t>.</w:t>
      </w:r>
    </w:p>
    <w:p w:rsidR="00396450" w:rsidRDefault="00396450" w:rsidP="00891F7B">
      <w:pPr>
        <w:keepNext/>
        <w:spacing w:before="100" w:beforeAutospacing="1" w:after="100" w:afterAutospacing="1" w:line="264" w:lineRule="atLeast"/>
        <w:outlineLvl w:val="1"/>
        <w:rPr>
          <w:rFonts w:cs="Arial"/>
          <w:color w:val="000000"/>
        </w:rPr>
      </w:pPr>
      <w:r>
        <w:rPr>
          <w:rFonts w:cs="Arial"/>
          <w:color w:val="000000"/>
          <w:u w:val="single"/>
        </w:rPr>
        <w:t>General ID</w:t>
      </w:r>
    </w:p>
    <w:p w:rsidR="00891F7B" w:rsidRDefault="00891F7B" w:rsidP="00891F7B">
      <w:pPr>
        <w:pStyle w:val="ListParagraph"/>
        <w:keepNext/>
        <w:numPr>
          <w:ilvl w:val="0"/>
          <w:numId w:val="8"/>
        </w:numPr>
        <w:spacing w:before="100" w:beforeAutospacing="1" w:after="100" w:afterAutospacing="1" w:line="264" w:lineRule="atLeast"/>
        <w:outlineLvl w:val="1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WFD_Ground</w:t>
      </w:r>
      <w:proofErr w:type="spellEnd"/>
      <w:r>
        <w:rPr>
          <w:rFonts w:cs="Arial"/>
          <w:color w:val="000000"/>
        </w:rPr>
        <w:t xml:space="preserve"> Water Body  (GWB)</w:t>
      </w:r>
    </w:p>
    <w:p w:rsidR="00891F7B" w:rsidRDefault="00891F7B" w:rsidP="00891F7B">
      <w:pPr>
        <w:pStyle w:val="ListParagraph"/>
        <w:keepNext/>
        <w:numPr>
          <w:ilvl w:val="1"/>
          <w:numId w:val="8"/>
        </w:numPr>
        <w:spacing w:before="100" w:beforeAutospacing="1" w:after="100" w:afterAutospacing="1" w:line="264" w:lineRule="atLeast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general: id (RBC-code), national code, name, location, protected area association</w:t>
      </w:r>
    </w:p>
    <w:p w:rsidR="00891F7B" w:rsidRDefault="00891F7B" w:rsidP="00891F7B">
      <w:pPr>
        <w:pStyle w:val="ListParagraph"/>
        <w:keepNext/>
        <w:numPr>
          <w:ilvl w:val="1"/>
          <w:numId w:val="8"/>
        </w:numPr>
        <w:spacing w:before="100" w:beforeAutospacing="1" w:after="100" w:afterAutospacing="1" w:line="264" w:lineRule="atLeast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pressures: pressure types (diffuse, point, abstraction, artificial recharge)</w:t>
      </w:r>
    </w:p>
    <w:p w:rsidR="00891F7B" w:rsidRDefault="00891F7B" w:rsidP="00891F7B">
      <w:pPr>
        <w:pStyle w:val="ListParagraph"/>
        <w:keepNext/>
        <w:numPr>
          <w:ilvl w:val="1"/>
          <w:numId w:val="8"/>
        </w:numPr>
        <w:spacing w:before="240" w:beforeAutospacing="1" w:after="100" w:afterAutospacing="1" w:line="264" w:lineRule="atLeast"/>
        <w:outlineLvl w:val="1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impacts</w:t>
      </w:r>
      <w:proofErr w:type="gramEnd"/>
      <w:r>
        <w:rPr>
          <w:rFonts w:cs="Arial"/>
          <w:color w:val="000000"/>
        </w:rPr>
        <w:t>: impact types (on geological, hydrogeological, characteristic of superficial deposit and soils, dynamical linked w.b….)</w:t>
      </w:r>
    </w:p>
    <w:p w:rsidR="00891F7B" w:rsidRDefault="00891F7B" w:rsidP="00891F7B">
      <w:pPr>
        <w:pStyle w:val="ListParagraph"/>
        <w:keepNext/>
        <w:numPr>
          <w:ilvl w:val="1"/>
          <w:numId w:val="8"/>
        </w:numPr>
        <w:spacing w:before="100" w:beforeAutospacing="1" w:after="100" w:afterAutospacing="1" w:line="264" w:lineRule="atLeast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 xml:space="preserve">other impact: further pressure description, other impact description </w:t>
      </w:r>
    </w:p>
    <w:p w:rsidR="00891F7B" w:rsidRDefault="00891F7B" w:rsidP="00891F7B">
      <w:pPr>
        <w:pStyle w:val="ListParagraph"/>
        <w:keepNext/>
        <w:numPr>
          <w:ilvl w:val="1"/>
          <w:numId w:val="8"/>
        </w:numPr>
        <w:spacing w:before="100" w:beforeAutospacing="1" w:after="100" w:afterAutospacing="1" w:line="264" w:lineRule="atLeast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trend reversal: r</w:t>
      </w:r>
      <w:r w:rsidRPr="00B8225E">
        <w:rPr>
          <w:rFonts w:cs="Arial"/>
          <w:color w:val="000000"/>
        </w:rPr>
        <w:t>eversal</w:t>
      </w:r>
      <w:r w:rsidRPr="00C26BF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</w:t>
      </w:r>
      <w:r w:rsidRPr="00B8225E">
        <w:rPr>
          <w:rFonts w:cs="Arial"/>
          <w:color w:val="000000"/>
        </w:rPr>
        <w:t>rend</w:t>
      </w:r>
      <w:r>
        <w:rPr>
          <w:rFonts w:cs="Arial"/>
          <w:color w:val="000000"/>
        </w:rPr>
        <w:t>, free text</w:t>
      </w:r>
    </w:p>
    <w:p w:rsidR="00891F7B" w:rsidRPr="009939CA" w:rsidRDefault="00891F7B" w:rsidP="00891F7B">
      <w:pPr>
        <w:pStyle w:val="ListParagraph"/>
        <w:keepNext/>
        <w:numPr>
          <w:ilvl w:val="1"/>
          <w:numId w:val="8"/>
        </w:numPr>
        <w:spacing w:before="100" w:beforeAutospacing="1" w:after="100" w:afterAutospacing="1" w:line="264" w:lineRule="atLeast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trend upward: upward</w:t>
      </w:r>
      <w:r w:rsidRPr="00C26BF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</w:t>
      </w:r>
      <w:r w:rsidRPr="00B8225E">
        <w:rPr>
          <w:rFonts w:cs="Arial"/>
          <w:color w:val="000000"/>
        </w:rPr>
        <w:t>rend</w:t>
      </w:r>
      <w:r>
        <w:rPr>
          <w:rFonts w:cs="Arial"/>
          <w:color w:val="000000"/>
        </w:rPr>
        <w:t>, free text</w:t>
      </w:r>
    </w:p>
    <w:p w:rsidR="00891F7B" w:rsidRDefault="00891F7B" w:rsidP="00891F7B">
      <w:pPr>
        <w:pStyle w:val="ListParagraph"/>
        <w:keepNext/>
        <w:numPr>
          <w:ilvl w:val="1"/>
          <w:numId w:val="8"/>
        </w:numPr>
        <w:spacing w:before="100" w:beforeAutospacing="1" w:after="100" w:afterAutospacing="1" w:line="264" w:lineRule="atLeast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hydrogeological characteristics: GW layer, area, depth, thickness, depth range, geological formation, capacity, link surface water, link eco system</w:t>
      </w:r>
    </w:p>
    <w:p w:rsidR="00891F7B" w:rsidRDefault="00891F7B" w:rsidP="00891F7B">
      <w:pPr>
        <w:pStyle w:val="ListParagraph"/>
        <w:keepNext/>
        <w:numPr>
          <w:ilvl w:val="1"/>
          <w:numId w:val="8"/>
        </w:numPr>
        <w:spacing w:before="100" w:beforeAutospacing="1" w:after="100" w:afterAutospacing="1" w:line="264" w:lineRule="atLeast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quantitative status: quantitative status value, comment</w:t>
      </w:r>
    </w:p>
    <w:p w:rsidR="00891F7B" w:rsidRDefault="00891F7B" w:rsidP="00891F7B">
      <w:pPr>
        <w:pStyle w:val="ListParagraph"/>
        <w:keepNext/>
        <w:numPr>
          <w:ilvl w:val="1"/>
          <w:numId w:val="8"/>
        </w:numPr>
        <w:spacing w:before="100" w:beforeAutospacing="1" w:after="100" w:afterAutospacing="1" w:line="264" w:lineRule="atLeast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>chemical status (qualitative): chemical status value, comment</w:t>
      </w:r>
    </w:p>
    <w:p w:rsidR="00891F7B" w:rsidRPr="009939CA" w:rsidRDefault="00891F7B" w:rsidP="00891F7B">
      <w:pPr>
        <w:pStyle w:val="ListParagraph"/>
        <w:keepNext/>
        <w:numPr>
          <w:ilvl w:val="1"/>
          <w:numId w:val="8"/>
        </w:numPr>
        <w:spacing w:before="100" w:beforeAutospacing="1" w:after="100" w:afterAutospacing="1" w:line="264" w:lineRule="atLeast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 xml:space="preserve">protected area status (optional): protected area code (unique), type of protection, Type of association, status value </w:t>
      </w:r>
    </w:p>
    <w:p w:rsidR="00C007AC" w:rsidRDefault="00C007AC" w:rsidP="002773BC">
      <w:pPr>
        <w:rPr>
          <w:noProof/>
        </w:rPr>
      </w:pPr>
    </w:p>
    <w:p w:rsidR="00C007AC" w:rsidRDefault="00C007AC" w:rsidP="002773BC">
      <w:pPr>
        <w:rPr>
          <w:noProof/>
        </w:rPr>
      </w:pPr>
    </w:p>
    <w:p w:rsidR="00DA6640" w:rsidRDefault="00DA6640" w:rsidP="002773BC">
      <w:pPr>
        <w:rPr>
          <w:noProof/>
        </w:rPr>
      </w:pPr>
    </w:p>
    <w:p w:rsidR="00C007AC" w:rsidRDefault="00C007AC" w:rsidP="002773BC">
      <w:pPr>
        <w:rPr>
          <w:noProof/>
        </w:rPr>
      </w:pPr>
    </w:p>
    <w:p w:rsidR="00DA6640" w:rsidRDefault="00DA6640" w:rsidP="001D70CB">
      <w:pPr>
        <w:rPr>
          <w:noProof/>
        </w:rPr>
      </w:pPr>
    </w:p>
    <w:p w:rsidR="00DA6640" w:rsidRDefault="001D70CB" w:rsidP="001D70CB">
      <w:pPr>
        <w:rPr>
          <w:noProof/>
        </w:rPr>
      </w:pPr>
      <w:r>
        <w:rPr>
          <w:noProof/>
        </w:rPr>
        <w:t>Figure</w:t>
      </w:r>
      <w:r>
        <w:rPr>
          <w:noProof/>
        </w:rPr>
        <w:t xml:space="preserve"> 2</w:t>
      </w:r>
      <w:r>
        <w:rPr>
          <w:noProof/>
        </w:rPr>
        <w:t xml:space="preserve">: </w:t>
      </w:r>
      <w:r w:rsidR="00DA6640">
        <w:rPr>
          <w:noProof/>
        </w:rPr>
        <w:t xml:space="preserve"> Input and output schema </w:t>
      </w:r>
      <w:r w:rsidR="00DA6640">
        <w:rPr>
          <w:noProof/>
        </w:rPr>
        <w:t xml:space="preserve">with “standard” </w:t>
      </w:r>
      <w:r w:rsidR="00DA6640">
        <w:rPr>
          <w:noProof/>
        </w:rPr>
        <w:t>interface</w:t>
      </w:r>
      <w:r w:rsidR="00DA6640">
        <w:rPr>
          <w:noProof/>
        </w:rPr>
        <w:t>.</w:t>
      </w:r>
    </w:p>
    <w:p w:rsidR="00C007AC" w:rsidRDefault="00C007AC" w:rsidP="002773BC">
      <w:pPr>
        <w:rPr>
          <w:noProof/>
        </w:rPr>
      </w:pPr>
    </w:p>
    <w:p w:rsidR="00C007AC" w:rsidRDefault="00C007AC" w:rsidP="002773BC">
      <w:pPr>
        <w:rPr>
          <w:noProof/>
        </w:rPr>
      </w:pPr>
    </w:p>
    <w:p w:rsidR="00C007AC" w:rsidRDefault="00C007AC" w:rsidP="002773BC">
      <w:pPr>
        <w:rPr>
          <w:noProof/>
        </w:rPr>
      </w:pPr>
    </w:p>
    <w:p w:rsidR="00C007AC" w:rsidRDefault="00C007AC" w:rsidP="002773BC">
      <w:pPr>
        <w:rPr>
          <w:noProof/>
        </w:rPr>
      </w:pPr>
    </w:p>
    <w:p w:rsidR="00C007AC" w:rsidRDefault="00C007AC" w:rsidP="002773BC">
      <w:pPr>
        <w:rPr>
          <w:noProof/>
        </w:rPr>
      </w:pPr>
    </w:p>
    <w:p w:rsidR="00C007AC" w:rsidRDefault="00C007AC" w:rsidP="002773BC">
      <w:pPr>
        <w:rPr>
          <w:noProof/>
        </w:rPr>
      </w:pPr>
    </w:p>
    <w:p w:rsidR="00C007AC" w:rsidRDefault="00C007AC" w:rsidP="002773BC">
      <w:pPr>
        <w:rPr>
          <w:noProof/>
        </w:rPr>
      </w:pPr>
    </w:p>
    <w:p w:rsidR="00C007AC" w:rsidRDefault="00C007AC" w:rsidP="002773BC">
      <w:pPr>
        <w:rPr>
          <w:noProof/>
        </w:rPr>
      </w:pPr>
    </w:p>
    <w:p w:rsidR="00C007AC" w:rsidRDefault="00C007AC" w:rsidP="002773BC">
      <w:pPr>
        <w:rPr>
          <w:noProof/>
        </w:rPr>
      </w:pPr>
    </w:p>
    <w:p w:rsidR="00C007AC" w:rsidRDefault="00C007AC" w:rsidP="002773BC">
      <w:pPr>
        <w:rPr>
          <w:noProof/>
        </w:rPr>
      </w:pPr>
    </w:p>
    <w:p w:rsidR="00C007AC" w:rsidRDefault="00C007AC" w:rsidP="002773BC">
      <w:pPr>
        <w:rPr>
          <w:noProof/>
        </w:rPr>
      </w:pPr>
    </w:p>
    <w:p w:rsidR="00C007AC" w:rsidRDefault="00C007AC" w:rsidP="002773BC">
      <w:pPr>
        <w:rPr>
          <w:noProof/>
        </w:rPr>
      </w:pPr>
    </w:p>
    <w:p w:rsidR="00C007AC" w:rsidRDefault="00C007AC" w:rsidP="002773BC">
      <w:pPr>
        <w:rPr>
          <w:noProof/>
        </w:rPr>
      </w:pPr>
    </w:p>
    <w:p w:rsidR="00C007AC" w:rsidRDefault="00C007AC" w:rsidP="002773BC"/>
    <w:sectPr w:rsidR="00C007AC" w:rsidSect="00891F7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BA8"/>
    <w:multiLevelType w:val="hybridMultilevel"/>
    <w:tmpl w:val="4260EFC0"/>
    <w:lvl w:ilvl="0" w:tplc="B8E0EBE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E0AF6"/>
    <w:multiLevelType w:val="hybridMultilevel"/>
    <w:tmpl w:val="4D90E1F6"/>
    <w:lvl w:ilvl="0" w:tplc="20FAA0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284C07"/>
    <w:multiLevelType w:val="hybridMultilevel"/>
    <w:tmpl w:val="FC74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87E43"/>
    <w:multiLevelType w:val="hybridMultilevel"/>
    <w:tmpl w:val="A6AC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4D7520"/>
    <w:multiLevelType w:val="hybridMultilevel"/>
    <w:tmpl w:val="B64CF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07FF"/>
    <w:multiLevelType w:val="hybridMultilevel"/>
    <w:tmpl w:val="E8E64D7A"/>
    <w:lvl w:ilvl="0" w:tplc="20FAA0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E67CB6"/>
    <w:multiLevelType w:val="hybridMultilevel"/>
    <w:tmpl w:val="976202AE"/>
    <w:lvl w:ilvl="0" w:tplc="20FAA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65CF4"/>
    <w:multiLevelType w:val="multilevel"/>
    <w:tmpl w:val="7B7A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A48A2"/>
    <w:multiLevelType w:val="multilevel"/>
    <w:tmpl w:val="327E7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773BC"/>
    <w:rsid w:val="000167A1"/>
    <w:rsid w:val="00052F00"/>
    <w:rsid w:val="000A1B4F"/>
    <w:rsid w:val="00111C6C"/>
    <w:rsid w:val="00114222"/>
    <w:rsid w:val="001354B8"/>
    <w:rsid w:val="001D2DE1"/>
    <w:rsid w:val="001D70CB"/>
    <w:rsid w:val="00220578"/>
    <w:rsid w:val="002773BC"/>
    <w:rsid w:val="002B0AC0"/>
    <w:rsid w:val="002B633E"/>
    <w:rsid w:val="00332C38"/>
    <w:rsid w:val="00396450"/>
    <w:rsid w:val="003D5537"/>
    <w:rsid w:val="003F4994"/>
    <w:rsid w:val="00425A66"/>
    <w:rsid w:val="00450777"/>
    <w:rsid w:val="004624C8"/>
    <w:rsid w:val="00466606"/>
    <w:rsid w:val="00523E43"/>
    <w:rsid w:val="00582E99"/>
    <w:rsid w:val="00635B8C"/>
    <w:rsid w:val="006612D7"/>
    <w:rsid w:val="00670F3D"/>
    <w:rsid w:val="006F1EFB"/>
    <w:rsid w:val="006F2C44"/>
    <w:rsid w:val="00741E76"/>
    <w:rsid w:val="007C176B"/>
    <w:rsid w:val="007E232B"/>
    <w:rsid w:val="007F0458"/>
    <w:rsid w:val="00803A30"/>
    <w:rsid w:val="008124C7"/>
    <w:rsid w:val="00870528"/>
    <w:rsid w:val="00891F7B"/>
    <w:rsid w:val="008E208B"/>
    <w:rsid w:val="00901A07"/>
    <w:rsid w:val="00A1085E"/>
    <w:rsid w:val="00A23C2E"/>
    <w:rsid w:val="00A4293B"/>
    <w:rsid w:val="00AE05C1"/>
    <w:rsid w:val="00B40B9F"/>
    <w:rsid w:val="00B428E9"/>
    <w:rsid w:val="00BD3ACC"/>
    <w:rsid w:val="00BF5DB0"/>
    <w:rsid w:val="00C007AC"/>
    <w:rsid w:val="00C0331F"/>
    <w:rsid w:val="00C0387C"/>
    <w:rsid w:val="00C26BF6"/>
    <w:rsid w:val="00C35C94"/>
    <w:rsid w:val="00CB53DF"/>
    <w:rsid w:val="00CD527C"/>
    <w:rsid w:val="00D112EB"/>
    <w:rsid w:val="00D27E5D"/>
    <w:rsid w:val="00DA6640"/>
    <w:rsid w:val="00DE0B5A"/>
    <w:rsid w:val="00E71CA8"/>
    <w:rsid w:val="00EB2500"/>
    <w:rsid w:val="00EC3C1D"/>
    <w:rsid w:val="00ED1621"/>
    <w:rsid w:val="00EF1B72"/>
    <w:rsid w:val="00F06127"/>
    <w:rsid w:val="00F779B2"/>
    <w:rsid w:val="00FA0951"/>
    <w:rsid w:val="00FC2C09"/>
    <w:rsid w:val="00FE29F5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2773BC"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3BC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773BC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2773BC"/>
    <w:rPr>
      <w:rFonts w:ascii="Cambria" w:eastAsia="SimSu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2773BC"/>
    <w:pPr>
      <w:ind w:left="720"/>
      <w:contextualSpacing/>
    </w:pPr>
  </w:style>
  <w:style w:type="character" w:customStyle="1" w:styleId="st1">
    <w:name w:val="st1"/>
    <w:basedOn w:val="DefaultParagraphFont"/>
    <w:rsid w:val="00582E99"/>
  </w:style>
  <w:style w:type="character" w:styleId="IntenseEmphasis">
    <w:name w:val="Intense Emphasis"/>
    <w:basedOn w:val="DefaultParagraphFont"/>
    <w:uiPriority w:val="99"/>
    <w:qFormat/>
    <w:rsid w:val="00901A07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3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53D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2773BC"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3BC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773BC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2773BC"/>
    <w:rPr>
      <w:rFonts w:ascii="Cambria" w:eastAsia="SimSu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2773BC"/>
    <w:pPr>
      <w:ind w:left="720"/>
      <w:contextualSpacing/>
    </w:pPr>
  </w:style>
  <w:style w:type="character" w:customStyle="1" w:styleId="st1">
    <w:name w:val="st1"/>
    <w:basedOn w:val="DefaultParagraphFont"/>
    <w:rsid w:val="00582E99"/>
  </w:style>
  <w:style w:type="character" w:styleId="IntenseEmphasis">
    <w:name w:val="Intense Emphasis"/>
    <w:basedOn w:val="DefaultParagraphFont"/>
    <w:uiPriority w:val="99"/>
    <w:qFormat/>
    <w:rsid w:val="00901A07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3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53D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1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73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9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2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4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9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2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694C-10B0-464F-B012-60265AB9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2888</Characters>
  <Application>Microsoft Office Word</Application>
  <DocSecurity>0</DocSecurity>
  <Lines>320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Abramic</dc:creator>
  <cp:lastModifiedBy>Chris Schubert</cp:lastModifiedBy>
  <cp:revision>2</cp:revision>
  <dcterms:created xsi:type="dcterms:W3CDTF">2012-12-18T12:26:00Z</dcterms:created>
  <dcterms:modified xsi:type="dcterms:W3CDTF">2012-12-18T12:26:00Z</dcterms:modified>
</cp:coreProperties>
</file>